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DB3" w:rsidRPr="00B166AF" w:rsidRDefault="00F51DB3" w:rsidP="00F00C3C">
      <w:pPr>
        <w:pStyle w:val="ConsPlusNormal"/>
        <w:spacing w:before="2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6AF">
        <w:rPr>
          <w:rFonts w:ascii="Times New Roman" w:hAnsi="Times New Roman" w:cs="Times New Roman"/>
          <w:b/>
          <w:sz w:val="28"/>
          <w:szCs w:val="28"/>
        </w:rPr>
        <w:t>Политика конфиденциальности</w:t>
      </w:r>
      <w:r w:rsidR="00F00C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66AF">
        <w:rPr>
          <w:rFonts w:ascii="Times New Roman" w:hAnsi="Times New Roman" w:cs="Times New Roman"/>
          <w:b/>
          <w:sz w:val="28"/>
          <w:szCs w:val="28"/>
        </w:rPr>
        <w:t>интернет-сайт</w:t>
      </w:r>
      <w:r w:rsidR="00C46166" w:rsidRPr="00B166AF">
        <w:rPr>
          <w:rFonts w:ascii="Times New Roman" w:hAnsi="Times New Roman" w:cs="Times New Roman"/>
          <w:b/>
          <w:sz w:val="28"/>
          <w:szCs w:val="28"/>
        </w:rPr>
        <w:t>а</w:t>
      </w:r>
      <w:r w:rsidR="00E04908" w:rsidRPr="00B166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7208" w:rsidRPr="00B166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vavilovj-icg.ru</w:t>
      </w:r>
    </w:p>
    <w:p w:rsidR="00F51DB3" w:rsidRPr="00E04908" w:rsidRDefault="00F51D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1DB3" w:rsidRPr="009B7208" w:rsidRDefault="00F51D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08">
        <w:rPr>
          <w:rFonts w:ascii="Times New Roman" w:hAnsi="Times New Roman" w:cs="Times New Roman"/>
          <w:sz w:val="24"/>
          <w:szCs w:val="24"/>
        </w:rPr>
        <w:t xml:space="preserve">Настоящая Политика конфиденциальности </w:t>
      </w:r>
      <w:r w:rsidR="00BD2FAF" w:rsidRPr="00E04908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815401">
        <w:rPr>
          <w:rFonts w:ascii="Times New Roman" w:hAnsi="Times New Roman" w:cs="Times New Roman"/>
          <w:sz w:val="24"/>
          <w:szCs w:val="24"/>
        </w:rPr>
        <w:t>–</w:t>
      </w:r>
      <w:r w:rsidR="00BD2FAF" w:rsidRPr="00E04908">
        <w:rPr>
          <w:rFonts w:ascii="Times New Roman" w:hAnsi="Times New Roman" w:cs="Times New Roman"/>
          <w:sz w:val="24"/>
          <w:szCs w:val="24"/>
        </w:rPr>
        <w:t xml:space="preserve"> Политика</w:t>
      </w:r>
      <w:r w:rsidRPr="00E04908">
        <w:rPr>
          <w:rFonts w:ascii="Times New Roman" w:hAnsi="Times New Roman" w:cs="Times New Roman"/>
          <w:sz w:val="24"/>
          <w:szCs w:val="24"/>
        </w:rPr>
        <w:t xml:space="preserve">) </w:t>
      </w:r>
      <w:r w:rsidR="001A5164" w:rsidRPr="00E04908">
        <w:rPr>
          <w:rFonts w:ascii="Times New Roman" w:hAnsi="Times New Roman" w:cs="Times New Roman"/>
          <w:sz w:val="24"/>
          <w:szCs w:val="24"/>
        </w:rPr>
        <w:t>является официальным</w:t>
      </w:r>
      <w:r w:rsidR="007D2193" w:rsidRPr="00E049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документом </w:t>
      </w:r>
      <w:r w:rsidR="00E04908" w:rsidRPr="00E04908">
        <w:rPr>
          <w:rFonts w:ascii="Times New Roman" w:eastAsia="Times New Roman" w:hAnsi="Times New Roman" w:cs="Times New Roman"/>
          <w:color w:val="000000"/>
          <w:sz w:val="24"/>
          <w:szCs w:val="24"/>
        </w:rPr>
        <w:t>ИЦиГ СО РАН</w:t>
      </w:r>
      <w:r w:rsidR="00DB10D3" w:rsidRPr="00E049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</w:t>
      </w:r>
      <w:r w:rsidR="00C46166" w:rsidRPr="00E04908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Оператор</w:t>
      </w:r>
      <w:r w:rsidR="00DB10D3" w:rsidRPr="00E0490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405CDB" w:rsidRPr="00E049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05CDB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 w:rsidR="001D4ED5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сайт</w:t>
      </w:r>
      <w:r w:rsidR="00044819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а vavilovj-icg.ru</w:t>
      </w:r>
      <w:r w:rsidR="007D2193" w:rsidRPr="009B7208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10137E" w:rsidRPr="009B7208">
        <w:rPr>
          <w:rFonts w:ascii="Times New Roman" w:hAnsi="Times New Roman" w:cs="Times New Roman"/>
          <w:sz w:val="24"/>
          <w:szCs w:val="24"/>
        </w:rPr>
        <w:t>–</w:t>
      </w:r>
      <w:r w:rsidR="007D2193" w:rsidRPr="009B7208">
        <w:rPr>
          <w:rFonts w:ascii="Times New Roman" w:hAnsi="Times New Roman" w:cs="Times New Roman"/>
          <w:sz w:val="24"/>
          <w:szCs w:val="24"/>
        </w:rPr>
        <w:t xml:space="preserve"> Сайт)</w:t>
      </w:r>
      <w:r w:rsidR="00405CDB" w:rsidRPr="009B7208">
        <w:rPr>
          <w:rFonts w:ascii="Times New Roman" w:hAnsi="Times New Roman" w:cs="Times New Roman"/>
          <w:sz w:val="24"/>
          <w:szCs w:val="24"/>
        </w:rPr>
        <w:t xml:space="preserve"> </w:t>
      </w:r>
      <w:r w:rsidR="007D2193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определяет порядок обработки и защиты информации о </w:t>
      </w:r>
      <w:r w:rsidR="001559F5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7D2193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ользователе Сайта</w:t>
      </w:r>
      <w:r w:rsidR="001559F5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Пользователь)</w:t>
      </w:r>
      <w:r w:rsidR="007D2193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, использующего страниц</w:t>
      </w:r>
      <w:r w:rsidR="00044819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7D2193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Сайта. Ссылка на</w:t>
      </w:r>
      <w:r w:rsidR="00275351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действующую</w:t>
      </w:r>
      <w:r w:rsidR="007D2193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Политику размещается на главн</w:t>
      </w:r>
      <w:r w:rsidR="00044819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7D2193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страниц</w:t>
      </w:r>
      <w:r w:rsidR="00044819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D2193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0137E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044819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айта</w:t>
      </w:r>
      <w:r w:rsidR="00044819" w:rsidRPr="009B7208">
        <w:rPr>
          <w:rFonts w:ascii="Times New Roman" w:hAnsi="Times New Roman" w:cs="Times New Roman"/>
          <w:sz w:val="24"/>
          <w:szCs w:val="24"/>
        </w:rPr>
        <w:t>.</w:t>
      </w:r>
      <w:r w:rsidR="00275351" w:rsidRPr="009B7208">
        <w:rPr>
          <w:sz w:val="24"/>
          <w:szCs w:val="24"/>
        </w:rPr>
        <w:t xml:space="preserve"> </w:t>
      </w:r>
      <w:r w:rsidR="00275351" w:rsidRPr="009B7208">
        <w:rPr>
          <w:rFonts w:ascii="Times New Roman" w:hAnsi="Times New Roman" w:cs="Times New Roman"/>
          <w:sz w:val="24"/>
          <w:szCs w:val="24"/>
        </w:rPr>
        <w:t xml:space="preserve">Настоящая Политика может быть изменена </w:t>
      </w:r>
      <w:r w:rsidR="00C46166" w:rsidRPr="009B7208">
        <w:rPr>
          <w:rFonts w:ascii="Times New Roman" w:hAnsi="Times New Roman" w:cs="Times New Roman"/>
          <w:sz w:val="24"/>
          <w:szCs w:val="24"/>
        </w:rPr>
        <w:t>Оператор</w:t>
      </w:r>
      <w:r w:rsidR="00E04908" w:rsidRPr="009B7208">
        <w:rPr>
          <w:rFonts w:ascii="Times New Roman" w:hAnsi="Times New Roman" w:cs="Times New Roman"/>
          <w:sz w:val="24"/>
          <w:szCs w:val="24"/>
        </w:rPr>
        <w:t>ом</w:t>
      </w:r>
      <w:r w:rsidR="00275351" w:rsidRPr="009B7208">
        <w:rPr>
          <w:rFonts w:ascii="Times New Roman" w:hAnsi="Times New Roman" w:cs="Times New Roman"/>
          <w:sz w:val="24"/>
          <w:szCs w:val="24"/>
        </w:rPr>
        <w:t xml:space="preserve"> без уведомления</w:t>
      </w:r>
      <w:r w:rsidR="00FA210B" w:rsidRPr="009B7208">
        <w:rPr>
          <w:rFonts w:ascii="Times New Roman" w:hAnsi="Times New Roman" w:cs="Times New Roman"/>
          <w:sz w:val="24"/>
          <w:szCs w:val="24"/>
        </w:rPr>
        <w:t xml:space="preserve"> Пользователя</w:t>
      </w:r>
      <w:r w:rsidR="00275351" w:rsidRPr="009B7208">
        <w:rPr>
          <w:rFonts w:ascii="Times New Roman" w:hAnsi="Times New Roman" w:cs="Times New Roman"/>
          <w:sz w:val="24"/>
          <w:szCs w:val="24"/>
        </w:rPr>
        <w:t>, новая редакция Политики вступает в силу с момента ее размещения в сети Интернет по адресу</w:t>
      </w:r>
      <w:r w:rsidR="00E04908" w:rsidRPr="009B7208">
        <w:rPr>
          <w:rFonts w:ascii="Times New Roman" w:hAnsi="Times New Roman" w:cs="Times New Roman"/>
          <w:sz w:val="24"/>
          <w:szCs w:val="24"/>
        </w:rPr>
        <w:t>:</w:t>
      </w:r>
      <w:r w:rsidR="00E04908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https://vavilovj-icg.ru/</w:t>
      </w:r>
      <w:bookmarkStart w:id="0" w:name="_GoBack"/>
      <w:bookmarkEnd w:id="0"/>
      <w:r w:rsidR="00275351" w:rsidRPr="009B720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1DB3" w:rsidRPr="00E04908" w:rsidRDefault="00F51D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908">
        <w:rPr>
          <w:rFonts w:ascii="Times New Roman" w:hAnsi="Times New Roman" w:cs="Times New Roman"/>
          <w:sz w:val="24"/>
          <w:szCs w:val="24"/>
        </w:rPr>
        <w:t>Использование Сайта означает безоговорочное согласие Пользователя с настоящей Политикой и указанными в ней условиями обработки его персональн</w:t>
      </w:r>
      <w:r w:rsidR="00FA210B">
        <w:rPr>
          <w:rFonts w:ascii="Times New Roman" w:hAnsi="Times New Roman" w:cs="Times New Roman"/>
          <w:sz w:val="24"/>
          <w:szCs w:val="24"/>
        </w:rPr>
        <w:t>ых</w:t>
      </w:r>
      <w:r w:rsidRPr="00E04908">
        <w:rPr>
          <w:rFonts w:ascii="Times New Roman" w:hAnsi="Times New Roman" w:cs="Times New Roman"/>
          <w:sz w:val="24"/>
          <w:szCs w:val="24"/>
        </w:rPr>
        <w:t xml:space="preserve"> </w:t>
      </w:r>
      <w:r w:rsidR="00FA210B">
        <w:rPr>
          <w:rFonts w:ascii="Times New Roman" w:hAnsi="Times New Roman" w:cs="Times New Roman"/>
          <w:sz w:val="24"/>
          <w:szCs w:val="24"/>
        </w:rPr>
        <w:t>данных</w:t>
      </w:r>
      <w:r w:rsidRPr="00E04908">
        <w:rPr>
          <w:rFonts w:ascii="Times New Roman" w:hAnsi="Times New Roman" w:cs="Times New Roman"/>
          <w:sz w:val="24"/>
          <w:szCs w:val="24"/>
        </w:rPr>
        <w:t>.</w:t>
      </w:r>
      <w:r w:rsidR="00275351" w:rsidRPr="00E04908">
        <w:rPr>
          <w:sz w:val="24"/>
          <w:szCs w:val="24"/>
        </w:rPr>
        <w:t xml:space="preserve"> </w:t>
      </w:r>
      <w:r w:rsidR="00275351" w:rsidRPr="00E04908">
        <w:rPr>
          <w:rFonts w:ascii="Times New Roman" w:hAnsi="Times New Roman" w:cs="Times New Roman"/>
          <w:sz w:val="24"/>
          <w:szCs w:val="24"/>
        </w:rPr>
        <w:t>В случае несогласия с каким-либо из условий настоящей Политики, Пользователь должен воздержаться от использования Сайта.</w:t>
      </w:r>
    </w:p>
    <w:p w:rsidR="00B90228" w:rsidRPr="00E04908" w:rsidRDefault="00B90228" w:rsidP="00B902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90228" w:rsidRPr="00E04908" w:rsidRDefault="00B90228" w:rsidP="00B90228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понятия</w:t>
      </w:r>
    </w:p>
    <w:p w:rsidR="00B90228" w:rsidRPr="00E04908" w:rsidRDefault="00B90228" w:rsidP="00B90228">
      <w:pPr>
        <w:shd w:val="clear" w:color="auto" w:fill="FFFFFF"/>
        <w:spacing w:after="0" w:line="24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228" w:rsidRPr="00E04908" w:rsidRDefault="00B90228" w:rsidP="00B9022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Автоматизированная обработка персональных данных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обработка персональных данных с помощью средств вычислительной техники.</w:t>
      </w:r>
    </w:p>
    <w:p w:rsidR="00B90228" w:rsidRPr="00E04908" w:rsidRDefault="00B90228" w:rsidP="00B9022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Блокирование персональных данных 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B90228" w:rsidRPr="00E04908" w:rsidRDefault="00B90228" w:rsidP="00B9022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Информационная система персональных данных 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</w:p>
    <w:p w:rsidR="00B90228" w:rsidRPr="00E04908" w:rsidRDefault="00B90228" w:rsidP="00B9022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Конфиденциальность персональных данных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обязательное для соблюдения </w:t>
      </w:r>
      <w:r w:rsidR="00FA210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требование не допускать </w:t>
      </w:r>
      <w:r w:rsidR="00FA2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распространения персональных данных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21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согласия субъекта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228" w:rsidRPr="00E04908" w:rsidRDefault="00B90228" w:rsidP="00B9022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Обезличивание персональных данных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B90228" w:rsidRPr="00E04908" w:rsidRDefault="00B90228" w:rsidP="00B9022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Обработка персональных данных 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любое действие (операция) или совокупность действий (операций), совершаемых 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Оператором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средств автоматизации или без использования таких средств с 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ерсональных данных.</w:t>
      </w:r>
    </w:p>
    <w:p w:rsidR="00B90228" w:rsidRPr="00E04908" w:rsidRDefault="00B90228" w:rsidP="00B9022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Оператор обработки персональных данных (</w:t>
      </w:r>
      <w:r w:rsidR="008123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Оператор</w:t>
      </w: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="00FA210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рганизация, которая осуществляет обработку 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ерсональных данных, определяет цели обработки 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ерсональных данных, состав 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ерсональных данных, подлежащих обработке, дейс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твия (операции), совершаемые с п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ерсональными данными.</w:t>
      </w:r>
    </w:p>
    <w:p w:rsidR="00B90228" w:rsidRPr="00E04908" w:rsidRDefault="00B90228" w:rsidP="00B9022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Персональные данные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любая информация, относящаяся к прямо или косвенно определенному или определяемому физическому лицу (субъекту 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ерсональных данных).</w:t>
      </w:r>
    </w:p>
    <w:p w:rsidR="00B90228" w:rsidRPr="00E04908" w:rsidRDefault="00FA210B" w:rsidP="00FA210B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1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 персональных данных — действия, направленные на раскрытие информации о чел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овеке неопределенному кругу лиц</w:t>
      </w:r>
      <w:r w:rsidR="00B90228"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228" w:rsidRPr="00E04908" w:rsidRDefault="00B90228" w:rsidP="00970A7B">
      <w:pPr>
        <w:pStyle w:val="a4"/>
        <w:numPr>
          <w:ilvl w:val="1"/>
          <w:numId w:val="12"/>
        </w:numPr>
        <w:shd w:val="clear" w:color="auto" w:fill="FFFFFF"/>
        <w:tabs>
          <w:tab w:val="left" w:pos="851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Пользователь 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 субъект </w:t>
      </w:r>
      <w:r w:rsidR="00970A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ерсональных данных, дееспособное физическое лицо, использующе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е Сайт в собственных интересах.</w:t>
      </w:r>
    </w:p>
    <w:p w:rsidR="00B90228" w:rsidRPr="008123D3" w:rsidRDefault="00B90228" w:rsidP="00970A7B">
      <w:pPr>
        <w:pStyle w:val="a4"/>
        <w:numPr>
          <w:ilvl w:val="1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Предоставление персональных данных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действия, направленные на раскрытие </w:t>
      </w:r>
      <w:r w:rsidRP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 определенному лицу или определенному кругу лиц.</w:t>
      </w:r>
    </w:p>
    <w:p w:rsidR="00B90228" w:rsidRPr="00E04908" w:rsidRDefault="00B90228" w:rsidP="00970A7B">
      <w:pPr>
        <w:pStyle w:val="a4"/>
        <w:numPr>
          <w:ilvl w:val="1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Сайт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 w:rsidR="00E04908" w:rsidRPr="009B7208">
        <w:rPr>
          <w:rFonts w:ascii="Times New Roman" w:eastAsia="Times New Roman" w:hAnsi="Times New Roman" w:cs="Times New Roman"/>
          <w:color w:val="000000"/>
          <w:sz w:val="24"/>
          <w:szCs w:val="24"/>
        </w:rPr>
        <w:t>https://vavilovj-icg.ru</w:t>
      </w:r>
      <w:r w:rsidRPr="009B7208">
        <w:rPr>
          <w:rFonts w:ascii="Times New Roman" w:hAnsi="Times New Roman" w:cs="Times New Roman"/>
          <w:sz w:val="24"/>
          <w:szCs w:val="24"/>
        </w:rPr>
        <w:t>.</w:t>
      </w:r>
    </w:p>
    <w:p w:rsidR="00B90228" w:rsidRPr="00E04908" w:rsidRDefault="00B90228" w:rsidP="00970A7B">
      <w:pPr>
        <w:pStyle w:val="a4"/>
        <w:numPr>
          <w:ilvl w:val="1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Уничтожение персональных данных 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B90228" w:rsidRDefault="00B90228" w:rsidP="00970A7B">
      <w:pPr>
        <w:pStyle w:val="a4"/>
        <w:numPr>
          <w:ilvl w:val="1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Файлы </w:t>
      </w:r>
      <w:r w:rsidR="007C53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cookies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="00970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5B60" w:rsidRP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небольшой фрагмент данных, который 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F5B60" w:rsidRP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 запрашивает у браузера, используемого на компьютере или мобильном устройстве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</w:t>
      </w:r>
      <w:r w:rsidR="006F5B60" w:rsidRP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r w:rsidR="006F5B60" w:rsidRP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содержат информацию о действиях на веб-сайте, а также могут содержать сведения о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б об</w:t>
      </w:r>
      <w:r w:rsidR="006F5B60" w:rsidRP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орудовании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</w:t>
      </w:r>
      <w:r w:rsidR="006F5B60" w:rsidRP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дату и время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="006F5B60" w:rsidRP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сессии. </w:t>
      </w:r>
      <w:r w:rsid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r w:rsidR="006F5B60" w:rsidRP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хранятся локально на компьютере или мобильном устройстве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</w:t>
      </w:r>
      <w:r w:rsidR="006F5B60" w:rsidRP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228" w:rsidRPr="00E04908" w:rsidRDefault="00B90228" w:rsidP="00970A7B">
      <w:pPr>
        <w:pStyle w:val="a4"/>
        <w:numPr>
          <w:ilvl w:val="1"/>
          <w:numId w:val="12"/>
        </w:numPr>
        <w:shd w:val="clear" w:color="auto" w:fill="FFFFFF"/>
        <w:tabs>
          <w:tab w:val="left" w:pos="851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IP-адрес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уникальный сетевой адрес узла в компьютерной сети, </w:t>
      </w:r>
      <w:r w:rsid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остроенной по протоколу IP.</w:t>
      </w:r>
      <w:r w:rsid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90228" w:rsidRPr="00E04908" w:rsidRDefault="00B90228" w:rsidP="00E04908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  <w:r w:rsidR="00E04908" w:rsidRPr="00E049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B90228" w:rsidRPr="00E04908" w:rsidRDefault="00C147F8" w:rsidP="00C147F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настоящей Политики под персональн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дан</w:t>
      </w:r>
      <w:r w:rsid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 понимаются данные</w:t>
      </w:r>
      <w:r w:rsidR="006F5B60" w:rsidRP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IP-адрес, информация о браузере Пользователя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иной программе, с помощью которой осуществляется доступ к сервисам,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:rsidR="00C147F8" w:rsidRPr="00E04908" w:rsidRDefault="00C147F8" w:rsidP="00C147F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Настоящая Поли</w:t>
      </w:r>
      <w:r w:rsidR="00E04908"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тика применяется только к Сайту </w:t>
      </w:r>
      <w:r w:rsidR="00E04908" w:rsidRPr="009A09B9">
        <w:rPr>
          <w:rFonts w:ascii="Times New Roman" w:eastAsia="Times New Roman" w:hAnsi="Times New Roman" w:cs="Times New Roman"/>
          <w:color w:val="000000"/>
          <w:sz w:val="24"/>
          <w:szCs w:val="24"/>
        </w:rPr>
        <w:t>vavilovj-icg.ru</w:t>
      </w:r>
      <w:r w:rsidRPr="009A09B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Cайт не контролирует и не несет ответственности за сайты третьих лиц, на которые Пользователь может перейти по ссылкам, доступным на Сайте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90228" w:rsidRPr="008123D3" w:rsidRDefault="00C147F8" w:rsidP="006F5B60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обработки персональных данных пользователей</w:t>
      </w:r>
      <w:r w:rsidR="006F5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C147F8" w:rsidRPr="00E04908" w:rsidRDefault="00C147F8" w:rsidP="007A6FEB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собирает и хранит только т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персональные данные, которые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сервисов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Пользователю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:rsidR="006F5B60" w:rsidRDefault="00C147F8" w:rsidP="007A6FEB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обработки </w:t>
      </w:r>
      <w:r w:rsidR="006F5B6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персональных данных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 на Сайте: обеспечение полноценного функционирования сайта, улучшение работы Сайта, оценка посещаемости Сайта и поведения пользователей с помощью сервиса веб-аналитики Яндекс Метрика.</w:t>
      </w:r>
    </w:p>
    <w:p w:rsidR="007C53AA" w:rsidRPr="00F95E30" w:rsidRDefault="006F5B60" w:rsidP="007A6FEB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обрабатывает данные, указанные в Политике, собранные в процессе использования Пользователем Сайта. </w:t>
      </w:r>
      <w:r w:rsidR="007C53AA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первом пользовании Сайтом, Пользователь видит всплывающее окно об обработке файлов </w:t>
      </w:r>
      <w:r w:rsidR="007C53AA" w:rsidRPr="00F95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cookies.</w:t>
      </w:r>
      <w:r w:rsidR="007C53AA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нажатии кнопки «Принять» в окне-уведомлении об обработке </w:t>
      </w:r>
      <w:r w:rsidR="007C53AA" w:rsidRPr="00F95E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cookies</w:t>
      </w:r>
      <w:r w:rsidR="007C53AA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</w:t>
      </w:r>
      <w:r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дает свое согласие на</w:t>
      </w:r>
      <w:r w:rsidR="007C53AA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</w:t>
      </w:r>
      <w:r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обработку. </w:t>
      </w:r>
      <w:r w:rsidR="00F95E30" w:rsidRPr="00F95E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Cookies</w:t>
      </w:r>
      <w:r w:rsidR="00F95E30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устанавливаются в браузер в большинстве случаев автоматически. Пользователь может отказаться от обработки </w:t>
      </w:r>
      <w:r w:rsidR="00F95E30" w:rsidRPr="00F95E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F95E30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ookies на своем устройстве или удалить уже сохраненные </w:t>
      </w:r>
      <w:r w:rsidR="00F95E30" w:rsidRPr="00F95E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cookies</w:t>
      </w:r>
      <w:r w:rsidR="00F95E30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настройках браузера.  В 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F95E30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случае, 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F95E30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 будет использовать только обязательные </w:t>
      </w:r>
      <w:r w:rsidR="00F95E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="00F95E30" w:rsidRPr="00F95E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ookies</w:t>
      </w:r>
      <w:r w:rsidR="00F95E30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п.</w:t>
      </w:r>
      <w:r w:rsidR="00B166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3.4.4)</w:t>
      </w:r>
      <w:r w:rsidR="00F95E30" w:rsidRP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3AA" w:rsidRPr="007C53AA" w:rsidRDefault="007C53AA" w:rsidP="009E058D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обрабатывает следующие виды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C53AA" w:rsidRDefault="007C53AA" w:rsidP="007A6FEB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Сессионные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только во временной памяти в течение времени, ко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гда 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ользователь находится на странице веб-сайта. Обычно сессионные </w:t>
      </w:r>
      <w:r w:rsidR="00F95E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ookies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удаляют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того, 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Пользователь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закрывает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окно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айта. Сессионные </w:t>
      </w:r>
      <w:r w:rsidR="00F95E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ookies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помнить информацию о выборе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предыдущей странице, чтобы избежать необходимости повторного ввода информации.</w:t>
      </w:r>
    </w:p>
    <w:p w:rsidR="007C53AA" w:rsidRDefault="007C53AA" w:rsidP="007A6FEB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Cookies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хранятся на компьютере или мобильном устройстве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удаляются при закрытии браузера. Постоянные </w:t>
      </w:r>
      <w:r w:rsidR="00F95E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ookies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сохранять пользовательские настройки для определенного веб-сайта, позволяя использовать эти предпочтения в будущих сеансах использования веб-сайта.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Такие </w:t>
      </w:r>
      <w:r w:rsidR="00F95E3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ookies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позволяют идентифицировать 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Пользователя,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уникального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 возвращении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веб-сайт помогают вспомнить информацию о ранее совершенных действиях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53AA" w:rsidRDefault="007C53AA" w:rsidP="007A6FEB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Аналитические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</w:t>
      </w:r>
      <w:r w:rsidR="00F95E30">
        <w:rPr>
          <w:rFonts w:ascii="Times New Roman" w:eastAsia="Times New Roman" w:hAnsi="Times New Roman" w:cs="Times New Roman"/>
          <w:sz w:val="24"/>
          <w:szCs w:val="24"/>
          <w:lang w:eastAsia="ru-RU"/>
        </w:rPr>
        <w:t>т в себя информацию о том, как Пользователя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использует веб-сайт, например, какие страницы посещает, по каким ссылкам переходит. </w:t>
      </w:r>
      <w:r w:rsidR="00BD4B3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B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ookies</w:t>
      </w:r>
      <w:r w:rsidR="00BD4B35" w:rsidRPr="00BD4B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4B3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того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улучшить функционал веб-сайта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147F8" w:rsidRPr="007C53AA" w:rsidRDefault="007C53AA" w:rsidP="007A6FEB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</w:t>
      </w:r>
      <w:r w:rsidR="00BD4B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минимальный набор </w:t>
      </w:r>
      <w:r w:rsidR="00BD4B3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ookies</w:t>
      </w:r>
      <w:r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использование которых необходимо для обеспечения правильной и бесперебойной работы веб-сайта.</w:t>
      </w:r>
      <w:r w:rsidR="008123D3" w:rsidRPr="007C53A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147F8" w:rsidRPr="008123D3" w:rsidRDefault="00C147F8" w:rsidP="00C147F8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обработки персональных данных пользователей и передачи их третьим лицам</w:t>
      </w:r>
      <w:r w:rsidR="008123D3" w:rsidRP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C147F8" w:rsidRPr="00E04908" w:rsidRDefault="00C147F8" w:rsidP="00C147F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хранит персональн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Пользователей в соответствии с внутренними регламентами конкретных сервисов.</w:t>
      </w:r>
    </w:p>
    <w:p w:rsidR="00C147F8" w:rsidRPr="00E04908" w:rsidRDefault="00C147F8" w:rsidP="00C147F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вправе передать персональн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 третьим лицам в случа</w:t>
      </w:r>
      <w:r w:rsidR="007A6FEB">
        <w:rPr>
          <w:rFonts w:ascii="Times New Roman" w:eastAsia="Times New Roman" w:hAnsi="Times New Roman" w:cs="Times New Roman"/>
          <w:sz w:val="24"/>
          <w:szCs w:val="24"/>
          <w:lang w:eastAsia="ru-RU"/>
        </w:rPr>
        <w:t>е, если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C147F8" w:rsidRPr="00E04908" w:rsidRDefault="00C147F8" w:rsidP="00C147F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N 152-ФЗ "О персональных данных".</w:t>
      </w:r>
    </w:p>
    <w:p w:rsidR="00C46166" w:rsidRPr="00E04908" w:rsidRDefault="00C46166" w:rsidP="00C46166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B166AF" w:rsidRDefault="00C46166" w:rsidP="00C46166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A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B166AF" w:rsidRPr="00B166AF" w:rsidRDefault="00B166AF" w:rsidP="00B166A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166" w:rsidRPr="008123D3" w:rsidRDefault="00C46166" w:rsidP="008123D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 сторон</w:t>
      </w:r>
      <w:r w:rsid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C46166" w:rsidRPr="00E04908" w:rsidRDefault="00C46166" w:rsidP="007A6FEB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обязан:</w:t>
      </w:r>
    </w:p>
    <w:p w:rsidR="00C46166" w:rsidRPr="00E04908" w:rsidRDefault="00C46166" w:rsidP="007A6FEB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персональны</w:t>
      </w:r>
      <w:r w:rsidR="00A92A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</w:t>
      </w:r>
      <w:r w:rsidR="00A92A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</w:t>
      </w:r>
      <w:r w:rsidR="00A92AB5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пользования Сайтом.</w:t>
      </w:r>
    </w:p>
    <w:p w:rsidR="00C46166" w:rsidRPr="00E04908" w:rsidRDefault="00C46166" w:rsidP="007A6FEB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Обновлять, дополнять персональны</w:t>
      </w:r>
      <w:r w:rsidR="00A92A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</w:t>
      </w:r>
      <w:r w:rsidR="00A92AB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изменения</w:t>
      </w:r>
      <w:r w:rsidR="00A92AB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6166" w:rsidRPr="00E04908" w:rsidRDefault="00C46166" w:rsidP="007A6FEB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обязан:</w:t>
      </w:r>
    </w:p>
    <w:p w:rsidR="00C46166" w:rsidRPr="00E04908" w:rsidRDefault="00C46166" w:rsidP="007A6FEB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Использовать </w:t>
      </w:r>
      <w:r w:rsidR="00A92A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Пользователя</w:t>
      </w:r>
      <w:r w:rsidR="00A9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исключительно для целей, указанных в настоящей Политике.</w:t>
      </w:r>
    </w:p>
    <w:p w:rsidR="00C46166" w:rsidRPr="00E04908" w:rsidRDefault="00C46166" w:rsidP="007A6FEB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хранение конфиденциальной информации в тайне,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Политикой.</w:t>
      </w:r>
    </w:p>
    <w:p w:rsidR="00C46166" w:rsidRPr="008123D3" w:rsidRDefault="00C46166" w:rsidP="007A6FEB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 обязуется принимать необходимые технические и организационно-правовые меры для обеспечения защиты персональных данных Пользователя от неправомерного или случайного доступа к ним, неправомерных действий с ними.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6166" w:rsidRPr="008123D3" w:rsidRDefault="00C46166" w:rsidP="008123D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  <w:r w:rsid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C46166" w:rsidRPr="00E04908" w:rsidRDefault="00C46166" w:rsidP="00C46166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Оператор, не исполнивший свои обязательства, несет ответственность за убытки, понесенные Пользователем в связи с неправомерным использованием персональных данных в соответствии с законодательством Российской Федерации.</w:t>
      </w:r>
    </w:p>
    <w:p w:rsidR="00C46166" w:rsidRPr="00E04908" w:rsidRDefault="00C46166" w:rsidP="00C46166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утраты или разглашения конфиденциальной информации Оператор не несет ответственности, если данная конфиденциальная информация:</w:t>
      </w:r>
    </w:p>
    <w:p w:rsidR="00C46166" w:rsidRPr="00E04908" w:rsidRDefault="00C46166" w:rsidP="00C46166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Стала публичным достоянием до ее утраты или разглашения.</w:t>
      </w:r>
    </w:p>
    <w:p w:rsidR="00C46166" w:rsidRPr="00E04908" w:rsidRDefault="00C46166" w:rsidP="00C46166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получена от третьей стороны до момента ее получения Оператор</w:t>
      </w:r>
      <w:r w:rsidR="00EC79A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6166" w:rsidRPr="00E04908" w:rsidRDefault="00C46166" w:rsidP="008123D3">
      <w:pPr>
        <w:pStyle w:val="a4"/>
        <w:numPr>
          <w:ilvl w:val="2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разглашена с согласия Пользователя.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6166" w:rsidRPr="008123D3" w:rsidRDefault="00C46166" w:rsidP="008123D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Разрешение споров</w:t>
      </w:r>
      <w:r w:rsid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C46166" w:rsidRPr="00E04908" w:rsidRDefault="00C46166" w:rsidP="00C46166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обращения в суд с иском по спорам, возникающим из отношений между Пользователем и Оператор, обязательным является предъявление претензии (письменного предложения о добровольном урегулировании спора).</w:t>
      </w:r>
    </w:p>
    <w:p w:rsidR="00C46166" w:rsidRPr="00E04908" w:rsidRDefault="00C46166" w:rsidP="00C46166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 претензии в течение 10 календарных дней со дня получения претензии письменно уведомляет заявителя претензии о результатах рассмотрения претензии.</w:t>
      </w:r>
    </w:p>
    <w:p w:rsidR="00C46166" w:rsidRPr="00E04908" w:rsidRDefault="00C46166" w:rsidP="00C46166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:rsidR="00C46166" w:rsidRPr="00E04908" w:rsidRDefault="00C46166" w:rsidP="00C46166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настоящей Политике и отношениям между Пользователем и Оператор</w:t>
      </w:r>
      <w:r w:rsidR="00EC79A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применяется действующее законодательство Российской Федерации.</w:t>
      </w:r>
      <w:r w:rsidR="008123D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46166" w:rsidRPr="008123D3" w:rsidRDefault="00C46166" w:rsidP="008123D3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</w:t>
      </w:r>
      <w:r w:rsidR="00B166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ные условия</w:t>
      </w:r>
      <w:r w:rsidR="008123D3" w:rsidRPr="008123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C46166" w:rsidRPr="00E04908" w:rsidRDefault="00C46166" w:rsidP="00C46166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49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предложения или вопросы по настоящей Политике следует сообщать по адресу: webadmin@bionet.nsc.ru. </w:t>
      </w:r>
    </w:p>
    <w:p w:rsidR="00B90228" w:rsidRPr="00B166AF" w:rsidRDefault="00C46166" w:rsidP="00B90228">
      <w:pPr>
        <w:pStyle w:val="a4"/>
        <w:numPr>
          <w:ilvl w:val="1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A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отказа Пользователя от обработки персональных данных с применением метрических программ, ему необх</w:t>
      </w:r>
      <w:r w:rsidR="00EC79AD" w:rsidRPr="00B166A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одимо прекратить использование С</w:t>
      </w:r>
      <w:r w:rsidRPr="00B166AF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 или отключить файлы cookie в настройках браузера</w:t>
      </w:r>
      <w:r w:rsidR="008123D3" w:rsidRPr="00B166A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B90228" w:rsidRPr="00B166AF" w:rsidSect="00B166AF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9D2" w:rsidRDefault="00F529D2" w:rsidP="00B166AF">
      <w:pPr>
        <w:spacing w:after="0" w:line="240" w:lineRule="auto"/>
      </w:pPr>
      <w:r>
        <w:separator/>
      </w:r>
    </w:p>
  </w:endnote>
  <w:endnote w:type="continuationSeparator" w:id="0">
    <w:p w:rsidR="00F529D2" w:rsidRDefault="00F529D2" w:rsidP="00B16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73133"/>
      <w:docPartObj>
        <w:docPartGallery w:val="Page Numbers (Bottom of Page)"/>
        <w:docPartUnique/>
      </w:docPartObj>
    </w:sdtPr>
    <w:sdtEndPr/>
    <w:sdtContent>
      <w:p w:rsidR="00B166AF" w:rsidRDefault="00B166A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A0A">
          <w:rPr>
            <w:noProof/>
          </w:rPr>
          <w:t>4</w:t>
        </w:r>
        <w:r>
          <w:fldChar w:fldCharType="end"/>
        </w:r>
      </w:p>
    </w:sdtContent>
  </w:sdt>
  <w:p w:rsidR="00B166AF" w:rsidRDefault="00B166A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9D2" w:rsidRDefault="00F529D2" w:rsidP="00B166AF">
      <w:pPr>
        <w:spacing w:after="0" w:line="240" w:lineRule="auto"/>
      </w:pPr>
      <w:r>
        <w:separator/>
      </w:r>
    </w:p>
  </w:footnote>
  <w:footnote w:type="continuationSeparator" w:id="0">
    <w:p w:rsidR="00F529D2" w:rsidRDefault="00F529D2" w:rsidP="00B16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B557F"/>
    <w:multiLevelType w:val="hybridMultilevel"/>
    <w:tmpl w:val="5B9CCC8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1714378"/>
    <w:multiLevelType w:val="hybridMultilevel"/>
    <w:tmpl w:val="05B43C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384551B"/>
    <w:multiLevelType w:val="hybridMultilevel"/>
    <w:tmpl w:val="6E8ED96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78049F5"/>
    <w:multiLevelType w:val="hybridMultilevel"/>
    <w:tmpl w:val="24ECB5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80E08A8"/>
    <w:multiLevelType w:val="multilevel"/>
    <w:tmpl w:val="995E213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 w15:restartNumberingAfterBreak="0">
    <w:nsid w:val="4BB06C24"/>
    <w:multiLevelType w:val="multilevel"/>
    <w:tmpl w:val="FE8493B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54806CEA"/>
    <w:multiLevelType w:val="hybridMultilevel"/>
    <w:tmpl w:val="20D6FD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9BB1E52"/>
    <w:multiLevelType w:val="multilevel"/>
    <w:tmpl w:val="CD3CF9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4930A7D"/>
    <w:multiLevelType w:val="hybridMultilevel"/>
    <w:tmpl w:val="38B28E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754A6DD5"/>
    <w:multiLevelType w:val="hybridMultilevel"/>
    <w:tmpl w:val="C71062F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9EE6A64"/>
    <w:multiLevelType w:val="hybridMultilevel"/>
    <w:tmpl w:val="84624362"/>
    <w:lvl w:ilvl="0" w:tplc="3F48FC9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B4F6891"/>
    <w:multiLevelType w:val="hybridMultilevel"/>
    <w:tmpl w:val="AA9CD0B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7FFE0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11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DB3"/>
    <w:rsid w:val="00044819"/>
    <w:rsid w:val="0010137E"/>
    <w:rsid w:val="001559F5"/>
    <w:rsid w:val="001869DC"/>
    <w:rsid w:val="00191E72"/>
    <w:rsid w:val="00195057"/>
    <w:rsid w:val="001A5164"/>
    <w:rsid w:val="001D4ED5"/>
    <w:rsid w:val="00275351"/>
    <w:rsid w:val="003551E9"/>
    <w:rsid w:val="003675AA"/>
    <w:rsid w:val="003B553F"/>
    <w:rsid w:val="00405CDB"/>
    <w:rsid w:val="004117D0"/>
    <w:rsid w:val="00466FBE"/>
    <w:rsid w:val="00486FED"/>
    <w:rsid w:val="004908A2"/>
    <w:rsid w:val="004A2CFF"/>
    <w:rsid w:val="004C1B58"/>
    <w:rsid w:val="004F50B4"/>
    <w:rsid w:val="00522382"/>
    <w:rsid w:val="0052434D"/>
    <w:rsid w:val="005D794E"/>
    <w:rsid w:val="005F4C13"/>
    <w:rsid w:val="0060688B"/>
    <w:rsid w:val="00643A62"/>
    <w:rsid w:val="00645C88"/>
    <w:rsid w:val="0069044C"/>
    <w:rsid w:val="006C090D"/>
    <w:rsid w:val="006E4A0A"/>
    <w:rsid w:val="006F5B60"/>
    <w:rsid w:val="00713A9F"/>
    <w:rsid w:val="0079170E"/>
    <w:rsid w:val="007A6FEB"/>
    <w:rsid w:val="007C53AA"/>
    <w:rsid w:val="007D2193"/>
    <w:rsid w:val="008123D3"/>
    <w:rsid w:val="00815401"/>
    <w:rsid w:val="00891FCD"/>
    <w:rsid w:val="0094178B"/>
    <w:rsid w:val="00970A7B"/>
    <w:rsid w:val="00991944"/>
    <w:rsid w:val="009A09B9"/>
    <w:rsid w:val="009B7208"/>
    <w:rsid w:val="009E3EFB"/>
    <w:rsid w:val="00A07B92"/>
    <w:rsid w:val="00A9246F"/>
    <w:rsid w:val="00A92AB5"/>
    <w:rsid w:val="00B04627"/>
    <w:rsid w:val="00B166AF"/>
    <w:rsid w:val="00B22645"/>
    <w:rsid w:val="00B90228"/>
    <w:rsid w:val="00BA639B"/>
    <w:rsid w:val="00BD2FAF"/>
    <w:rsid w:val="00BD4B35"/>
    <w:rsid w:val="00BE31CB"/>
    <w:rsid w:val="00C018E1"/>
    <w:rsid w:val="00C147F8"/>
    <w:rsid w:val="00C46166"/>
    <w:rsid w:val="00C5420F"/>
    <w:rsid w:val="00CD1B2D"/>
    <w:rsid w:val="00D3030A"/>
    <w:rsid w:val="00D33E4E"/>
    <w:rsid w:val="00DB10D3"/>
    <w:rsid w:val="00E04908"/>
    <w:rsid w:val="00E167AA"/>
    <w:rsid w:val="00EC79AD"/>
    <w:rsid w:val="00ED254B"/>
    <w:rsid w:val="00F00C3C"/>
    <w:rsid w:val="00F22E42"/>
    <w:rsid w:val="00F51DB3"/>
    <w:rsid w:val="00F529D2"/>
    <w:rsid w:val="00F66D96"/>
    <w:rsid w:val="00F95E30"/>
    <w:rsid w:val="00FA210B"/>
    <w:rsid w:val="00FC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F641E-F379-4010-A5AA-3F68E23B0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1D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51DB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F51DB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7D219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9022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16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66AF"/>
  </w:style>
  <w:style w:type="paragraph" w:styleId="a7">
    <w:name w:val="footer"/>
    <w:basedOn w:val="a"/>
    <w:link w:val="a8"/>
    <w:uiPriority w:val="99"/>
    <w:unhideWhenUsed/>
    <w:rsid w:val="00B166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6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Слепнёв Валерий Иванович</dc:creator>
  <cp:keywords/>
  <dc:description/>
  <cp:lastModifiedBy>Чалкова Татьяна Федоровна</cp:lastModifiedBy>
  <cp:revision>19</cp:revision>
  <dcterms:created xsi:type="dcterms:W3CDTF">2026-01-27T10:31:00Z</dcterms:created>
  <dcterms:modified xsi:type="dcterms:W3CDTF">2026-02-05T05:24:00Z</dcterms:modified>
</cp:coreProperties>
</file>